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OGŁOSZENIE Nr 10</w:t>
      </w:r>
    </w:p>
    <w:p>
      <w:pPr>
        <w:pStyle w:val="Tretekstu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KONKURSIE OFERT NA DOTACJE w 2023 r.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>Na podstawie art. 30 ust. 1 ustawy z dnia 8 marca 1990 r. o samorządzie gminnym  (tj. Dz. U. z 2022 r. poz. 559 z późn. zm.), art. 15 ust. 2d ustawy z dnia 24 kwietnia 2003 r. o działalności pożytku publicznego</w:t>
        <w:br/>
        <w:t xml:space="preserve">i o wolontariacie (tj. </w:t>
      </w:r>
      <w:r>
        <w:rPr>
          <w:rFonts w:ascii="Calibri" w:hAnsi="Calibri"/>
          <w:sz w:val="22"/>
          <w:szCs w:val="22"/>
        </w:rPr>
        <w:t>Dz. U. z 2022 r. poz. 1327 z późn. zm.</w:t>
      </w:r>
      <w:r>
        <w:rPr>
          <w:rFonts w:cs="" w:ascii="Calibri" w:hAnsi="Calibri" w:cstheme="minorHAnsi"/>
          <w:sz w:val="22"/>
          <w:szCs w:val="22"/>
        </w:rPr>
        <w:t>) oraz w związku Uchwałą</w:t>
        <w:br/>
        <w:t>nr Uchwała nr XLIX/867/2022 Rady Miejskiej w Dąbrowie Górniczej z dnia 23 listopada 2022 r.</w:t>
        <w:br/>
        <w:t>w sprawie przyjęcia "Programu współpracy Gminy Dąbrowa Górnicza z organizacjami pozarządowymi oraz innymi podmiotami prowadzącymi działalność pożytku publicznego na rok 2023" oraz zgodnie z Zarządzeniem Nr 2918.2022 Prezydenta Miasta Dąbrowa Górnicza z dnia 28.11.2022 r. w sprawie: przyjęcia zasad przyznawania i rozliczania dotacji z budżetu gminy Dąbrowa Górnicza na realizację zadań własnych gminy i powiatu w 2023 r. w ramach art. 13 ustawy o działalności pożytku publicznego i o wolontariacie (tryb konkursowy).</w:t>
      </w:r>
    </w:p>
    <w:p>
      <w:pPr>
        <w:pStyle w:val="Normal"/>
        <w:spacing w:lineRule="auto" w:line="276"/>
        <w:jc w:val="both"/>
        <w:rPr>
          <w:rFonts w:ascii="Calibri" w:hAnsi="Calibri" w:cs="" w:cstheme="minorHAnsi"/>
          <w:sz w:val="22"/>
          <w:szCs w:val="22"/>
        </w:rPr>
      </w:pPr>
      <w:r>
        <w:rPr>
          <w:rFonts w:cs="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b/>
          <w:sz w:val="22"/>
          <w:szCs w:val="22"/>
        </w:rPr>
        <w:t xml:space="preserve">PREZYDENT MIASTA DĄBROWA GÓRNICZA ogłasza  otwarty konkurs ofert na dotacje z budżetu miasta na realizację w 2023 r. proponowanych poniżej zadań własnych gminy z zakresu przedsiębiorczości i rozwoju gospodarczego </w:t>
      </w:r>
    </w:p>
    <w:p>
      <w:pPr>
        <w:pStyle w:val="Normal"/>
        <w:spacing w:lineRule="auto" w:line="360"/>
        <w:rPr>
          <w:rFonts w:ascii="Calibri" w:hAnsi="Calibri" w:cs="" w:cstheme="minorHAnsi"/>
          <w:sz w:val="22"/>
          <w:szCs w:val="22"/>
        </w:rPr>
      </w:pPr>
      <w:r>
        <w:rPr>
          <w:rFonts w:cs="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>Prezydent Miasta Dąbrowa Górnicza zastrzega sobie prawo dokonania zmian kwot przeznaczonych na realizację poniżej określonych zadań, których ostateczna wysokość zostanie ustalona po zatwierdzeniu przez Radę Miejską w Dąbrowie Górniczej budżetu gminy Dąbrowa Górnicza na 2023 r.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 xml:space="preserve">                </w:t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>1. Celem konkursu jest wyłonienie podmiotu do realizacji zadania publicznego Gminy Dąbrowa Górnicza</w:t>
        <w:br/>
        <w:t>w roku 2023 z zakresu przedsiębiorczości i rozwoju gospodarczego pod nazwą:</w:t>
      </w:r>
    </w:p>
    <w:p>
      <w:pPr>
        <w:pStyle w:val="Normal"/>
        <w:spacing w:lineRule="auto" w:line="360"/>
        <w:jc w:val="both"/>
        <w:rPr>
          <w:rFonts w:ascii="Calibri" w:hAnsi="Calibri" w:cs="" w:cstheme="minorHAnsi"/>
          <w:b/>
          <w:b/>
          <w:bCs/>
          <w:sz w:val="22"/>
          <w:szCs w:val="22"/>
        </w:rPr>
      </w:pPr>
      <w:r>
        <w:rPr>
          <w:rFonts w:cs="" w:cstheme="minorHAnsi"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b/>
          <w:bCs/>
          <w:sz w:val="22"/>
          <w:szCs w:val="22"/>
        </w:rPr>
        <w:t>1.1. Prowadzenie Dąbrowskiego Inkubatora Przedsiębiorczości (DIP) w Dąbrowie Górniczej</w:t>
      </w:r>
    </w:p>
    <w:p>
      <w:pPr>
        <w:pStyle w:val="Tretekstu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Style w:val="Tabela-Siatka"/>
        <w:tblW w:w="906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93"/>
        <w:gridCol w:w="5468"/>
      </w:tblGrid>
      <w:tr>
        <w:trPr>
          <w:trHeight w:val="567" w:hRule="atLeast"/>
        </w:trPr>
        <w:tc>
          <w:tcPr>
            <w:tcW w:w="3593" w:type="dxa"/>
            <w:tcBorders/>
            <w:shd w:fill="auto" w:val="clear"/>
          </w:tcPr>
          <w:p>
            <w:pPr>
              <w:pStyle w:val="NormalWeb"/>
              <w:spacing w:lineRule="auto" w:line="360" w:beforeAutospacing="0" w:before="0" w:afterAutospacing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Nazwa zadania</w:t>
            </w:r>
          </w:p>
        </w:tc>
        <w:tc>
          <w:tcPr>
            <w:tcW w:w="5468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Prowadzenie Dąbrowskiego Inkubatora Przedsiębiorczości (DIP) w Dąbrowie Górniczej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3593" w:type="dxa"/>
            <w:vMerge w:val="restart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Kwota przeznaczona na zadanie</w:t>
            </w:r>
          </w:p>
        </w:tc>
        <w:tc>
          <w:tcPr>
            <w:tcW w:w="5468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Ogółem: 145.000,00 PLN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>
          <w:trHeight w:val="273" w:hRule="atLeast"/>
        </w:trPr>
        <w:tc>
          <w:tcPr>
            <w:tcW w:w="3593" w:type="dxa"/>
            <w:vMerge w:val="continue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  <w:tc>
          <w:tcPr>
            <w:tcW w:w="5468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 xml:space="preserve">Limit kwot dla jednego projektu: 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>
          <w:trHeight w:val="2035" w:hRule="atLeast"/>
        </w:trPr>
        <w:tc>
          <w:tcPr>
            <w:tcW w:w="3593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Cel zadania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  <w:tc>
          <w:tcPr>
            <w:tcW w:w="546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 xml:space="preserve">Podstawowym założeniem zadania publicznego będzie świadczenie szerokiej gamy działań zmierzających do rozwoju przedsiębiorczości </w:t>
            </w:r>
            <w:r>
              <w:rPr>
                <w:rFonts w:eastAsia="Times New Roman" w:cs="Arial" w:ascii="Calibri" w:hAnsi="Calibri"/>
                <w:sz w:val="22"/>
                <w:szCs w:val="22"/>
                <w:lang w:eastAsia="pl-PL"/>
              </w:rPr>
              <w:t xml:space="preserve">wśród mieszkańców Dąbrowy Górniczej m.in. poprzez </w:t>
            </w:r>
            <w:r>
              <w:rPr>
                <w:rFonts w:cs="Arial" w:ascii="Calibri" w:hAnsi="Calibri"/>
                <w:sz w:val="22"/>
                <w:szCs w:val="22"/>
              </w:rPr>
              <w:t xml:space="preserve">świadczenie kompleksowych usług informacyjnych, doradczych i edukacyjnych na rzecz osób planujących podjąć, podejmujących działalność gospodarczą oraz mikro i małych przedsiębiorców </w:t>
              <w:br/>
              <w:t>w pierwszych 5 latach funkcjonowania ich działalności.</w:t>
            </w:r>
          </w:p>
        </w:tc>
      </w:tr>
      <w:tr>
        <w:trPr/>
        <w:tc>
          <w:tcPr>
            <w:tcW w:w="3593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Rezultaty obligatoryjne realizacji zadania i wymagany poziom osiągnięcia rezultatów (wartość docelowa)</w:t>
            </w:r>
          </w:p>
        </w:tc>
        <w:tc>
          <w:tcPr>
            <w:tcW w:w="546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  <w:lang w:eastAsia="pl-PL"/>
              </w:rPr>
              <w:t xml:space="preserve">Świadczenie usług w siedzibie DIP odbywać się będzie od poniedziałku do piątku 4h/dzień w godzinach (trzy dni w godzinach porannych oraz dwa dni w godzinach popołudniowych). Dopuszcza się szarszy zakres godzinowy funkcjonowania DIP. W przypadku wprowadzenia obostrzeń związanych z pandemią dopuszcza się prowadzenie dyżurów w formie zdalnej (online/telefonicznie).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 w:eastAsia="Times New Roman" w:cs="Arial"/>
                <w:color w:val="FF0000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Calibri" w:hAnsi="Calibri"/>
                <w:color w:val="FF0000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3593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Sposób monitorowania rezultatów / źródło informacji o osiągnięciu wskaźnika</w:t>
            </w:r>
          </w:p>
        </w:tc>
        <w:tc>
          <w:tcPr>
            <w:tcW w:w="5468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Oświadczenie realizatora zadania zawierające harmonogram podejmowanych zadań</w:t>
            </w:r>
          </w:p>
        </w:tc>
      </w:tr>
      <w:tr>
        <w:trPr/>
        <w:tc>
          <w:tcPr>
            <w:tcW w:w="3593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Okres realizacji</w:t>
            </w:r>
          </w:p>
        </w:tc>
        <w:tc>
          <w:tcPr>
            <w:tcW w:w="5468" w:type="dxa"/>
            <w:tcBorders/>
            <w:shd w:fill="auto" w:val="clear"/>
          </w:tcPr>
          <w:p>
            <w:pPr>
              <w:pStyle w:val="NormalWeb"/>
              <w:tabs>
                <w:tab w:val="left" w:pos="975" w:leader="none"/>
              </w:tabs>
              <w:spacing w:lineRule="auto" w:line="240" w:beforeAutospacing="0" w:before="0" w:afterAutospacing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1.01.2023 r. - 31.07.2023 r.</w:t>
            </w:r>
          </w:p>
          <w:p>
            <w:pPr>
              <w:pStyle w:val="NormalWeb"/>
              <w:tabs>
                <w:tab w:val="left" w:pos="975" w:leader="none"/>
              </w:tabs>
              <w:spacing w:lineRule="auto" w:line="240" w:beforeAutospacing="0" w:before="0" w:afterAutospacing="0" w:after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3593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Warunki szczegółowe (np. możliwość pobierania opłat od adresatów, wymogi dotyczące lokalizacji przedsięwzięcia czy posiadanej kadry)</w:t>
            </w:r>
          </w:p>
        </w:tc>
        <w:tc>
          <w:tcPr>
            <w:tcW w:w="546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DIP w Dąbrowie Górniczej</w:t>
            </w:r>
            <w:r>
              <w:rPr>
                <w:rFonts w:cs="Arial"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cs="Arial" w:ascii="Calibri" w:hAnsi="Calibri"/>
                <w:sz w:val="22"/>
                <w:szCs w:val="22"/>
              </w:rPr>
              <w:t xml:space="preserve">powinien być prowadzony </w:t>
              <w:br/>
              <w:t>w lokalu o powierzchni nie mniejszej niż 135 m</w:t>
            </w:r>
            <w:r>
              <w:rPr>
                <w:rFonts w:cs="Arial"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cs="Arial" w:ascii="Calibri" w:hAnsi="Calibri"/>
                <w:sz w:val="22"/>
                <w:szCs w:val="22"/>
              </w:rPr>
              <w:t>, położonym w priorytetowym obszarze rewitalizacji Centrum, wyznaczonym zgodnie z Programem Rewitalizacji.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 w:cs="Arial"/>
                <w:color w:val="FF0000"/>
                <w:sz w:val="22"/>
                <w:szCs w:val="22"/>
              </w:rPr>
            </w:pPr>
            <w:r>
              <w:rPr>
                <w:rFonts w:cs="Arial" w:ascii="Calibri" w:hAnsi="Calibri"/>
                <w:color w:val="FF0000"/>
                <w:sz w:val="22"/>
                <w:szCs w:val="22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Realizacja zadania publicznego ma obejmować między innymi: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- zapewnienie min. 1 osoby do zarządzania i koordynowania zadaniami przewidywanymi w ramach prowadzenia DIP w wymiarze adekwatnym do godzin funkcjonowania DIP.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 xml:space="preserve">- prowadzenie bieżącej kampanii promującej DIP przez cały okres realizacji zadania i jego ofertę w mediach skierowaną do przedsiębiorców i osób zainteresowanych podjęciem działalności gospodarczej.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-prowadzenie strony internetowej DIP, kanałów społecznościowych DIP (FB, Linkedin) oraz przygotowywanie i publikowanie informacji związanych z funkcjonowaniem DIP– bieżący serwis informacyjny.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- informowanie w mediach lokalnych oraz na stronach miejskich o nadchodzących wydarzeniach gospodarczych</w:t>
              <w:br/>
              <w:t>i podejmowanych przez DIP, Wydział Rozwoju, Przedsiębiorczości i Obsługi Inwestorów oraz lokalne IOB inicjatywach skierowanych dla przedsiębiorców, a także osób zainteresowanych prowadzeniem działalności gospodarczej.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  <w:lang w:eastAsia="pl-PL"/>
              </w:rPr>
              <w:t xml:space="preserve">- regularne, indywidualne dyżury doradców biznesowych, prawnych, księgowych i marketingowych (105 spotkań rocznie, w równomiernym podziale miesięcznym),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Roboto-Regular" w:cs="Arial" w:ascii="Calibri" w:hAnsi="Calibri"/>
                <w:sz w:val="22"/>
                <w:szCs w:val="22"/>
              </w:rPr>
              <w:t>- indywidualne doradztwa z obszaru pozyskiwania dotacji na start firmy - 28 spotkań.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  <w:shd w:fill="FFFFFF" w:val="clear"/>
                <w:lang w:eastAsia="pl-PL"/>
              </w:rPr>
              <w:t>- bieżące, regularne I</w:t>
            </w:r>
            <w:r>
              <w:rPr>
                <w:rFonts w:eastAsia="Times New Roman" w:cs="Arial" w:ascii="Calibri" w:hAnsi="Calibri"/>
                <w:sz w:val="22"/>
                <w:szCs w:val="22"/>
                <w:lang w:eastAsia="pl-PL"/>
              </w:rPr>
              <w:t>nformowanie o instrumentach wsparcia finansowego oferowanego przez instytucje i organizacje dla przedsiębiorców, doradztwo w zakresie pozyskiwania środków na start i rozwój firmy.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  <w:lang w:eastAsia="pl-PL"/>
              </w:rPr>
              <w:t xml:space="preserve">- organizację co najmniej 3 wydarzeń gospodarczych, warsztatów, </w:t>
            </w:r>
            <w:r>
              <w:rPr>
                <w:rFonts w:eastAsia="Times New Roman" w:cs="Arial" w:ascii="Calibri" w:hAnsi="Calibri"/>
                <w:sz w:val="22"/>
                <w:szCs w:val="22"/>
                <w:shd w:fill="FFFFFF" w:val="clear"/>
                <w:lang w:eastAsia="pl-PL"/>
              </w:rPr>
              <w:t xml:space="preserve">prelekcji, eventów gospodarczych </w:t>
            </w:r>
            <w:r>
              <w:rPr>
                <w:rFonts w:eastAsia="Times New Roman" w:cs="Arial" w:ascii="Calibri" w:hAnsi="Calibri"/>
                <w:sz w:val="22"/>
                <w:szCs w:val="22"/>
                <w:lang w:eastAsia="pl-PL"/>
              </w:rPr>
              <w:t>promujących rozwój przedsiębiorczości</w:t>
            </w:r>
            <w:r>
              <w:rPr>
                <w:rFonts w:eastAsia="Times New Roman" w:cs="Arial" w:ascii="Calibri" w:hAnsi="Calibri"/>
                <w:sz w:val="22"/>
                <w:szCs w:val="22"/>
                <w:shd w:fill="FFFFFF" w:val="clear"/>
                <w:lang w:eastAsia="pl-PL"/>
              </w:rPr>
              <w:t xml:space="preserve"> o</w:t>
            </w:r>
            <w:r>
              <w:rPr>
                <w:rFonts w:eastAsia="Times New Roman" w:cs="Arial" w:ascii="Calibri" w:hAnsi="Calibri"/>
                <w:sz w:val="22"/>
                <w:szCs w:val="22"/>
                <w:lang w:eastAsia="pl-PL"/>
              </w:rPr>
              <w:t xml:space="preserve"> charakterze otwartym, w którym mogłyby uczestniczyć wszystkie osoby zainteresowane tematyką z zakresu przedsiębiorczości, (np.: szkolenia, w trakcie których uczestnicy poznają zagadnienia niezbędne przy podejmowaniu decyzji o założeniu własnej firmy, tworzeniu biznesplanu, prowadzeniu księgowości, kreowaniu wizerunku firmy, negocjacji i komunikacji w biznesie, aspektów prawnych, podatkowych oraz spotkania z ciekawymi osobami – przedsiębiorcami promującymi działalność gospodarczą). </w:t>
            </w:r>
            <w:r>
              <w:rPr>
                <w:rFonts w:cs="Arial" w:ascii="Calibri" w:hAnsi="Calibri"/>
                <w:sz w:val="22"/>
                <w:szCs w:val="22"/>
              </w:rPr>
              <w:t>Zlecający daje możliwość zmiany formuły organizacji wydarzeń stacjonarnych na online, w sytuacji, w której wystąpi taka konieczność.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</w:rPr>
              <w:t xml:space="preserve">- przeprowadzenie w min. 5 szkołach programu promocji przedsiębiorczości. Praktyczny program edukacyjny zarówno dla uczniów jak i nauczycieli. </w:t>
            </w:r>
            <w:r>
              <w:rPr>
                <w:rFonts w:cs="Arial" w:ascii="Calibri" w:hAnsi="Calibri"/>
                <w:sz w:val="22"/>
                <w:szCs w:val="22"/>
              </w:rPr>
              <w:t>W ramach programu zorganizowanie: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 xml:space="preserve">a) 12 spotkań dla młodzieży,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Spotkania powinny się odbywać w D</w:t>
            </w:r>
            <w:r>
              <w:rPr>
                <w:rFonts w:eastAsia="ArialMT" w:cs="Arial" w:ascii="Calibri" w:hAnsi="Calibri"/>
                <w:sz w:val="22"/>
                <w:szCs w:val="22"/>
              </w:rPr>
              <w:t>ą</w:t>
            </w:r>
            <w:r>
              <w:rPr>
                <w:rFonts w:cs="Arial" w:ascii="Calibri" w:hAnsi="Calibri"/>
                <w:sz w:val="22"/>
                <w:szCs w:val="22"/>
              </w:rPr>
              <w:t>browskim Inkubatorze Przedsi</w:t>
            </w:r>
            <w:r>
              <w:rPr>
                <w:rFonts w:eastAsia="ArialMT" w:cs="Arial" w:ascii="Calibri" w:hAnsi="Calibri"/>
                <w:sz w:val="22"/>
                <w:szCs w:val="22"/>
              </w:rPr>
              <w:t>ę</w:t>
            </w:r>
            <w:r>
              <w:rPr>
                <w:rFonts w:cs="Arial" w:ascii="Calibri" w:hAnsi="Calibri"/>
                <w:sz w:val="22"/>
                <w:szCs w:val="22"/>
              </w:rPr>
              <w:t>biorczo</w:t>
            </w:r>
            <w:r>
              <w:rPr>
                <w:rFonts w:eastAsia="ArialMT" w:cs="Arial" w:ascii="Calibri" w:hAnsi="Calibri"/>
                <w:sz w:val="22"/>
                <w:szCs w:val="22"/>
              </w:rPr>
              <w:t>ś</w:t>
            </w:r>
            <w:r>
              <w:rPr>
                <w:rFonts w:cs="Arial" w:ascii="Calibri" w:hAnsi="Calibri"/>
                <w:sz w:val="22"/>
                <w:szCs w:val="22"/>
              </w:rPr>
              <w:t>ci lub w szkołach średnich w Dąbrowie Górniczej. Spotkania/prelekcje zostaną przeprowadzone  trenerów, doradców, oraz przedsiębiorców podczas których m</w:t>
            </w:r>
            <w:r>
              <w:rPr>
                <w:rFonts w:eastAsia="ArialMT" w:cs="Arial" w:ascii="Calibri" w:hAnsi="Calibri"/>
                <w:sz w:val="22"/>
                <w:szCs w:val="22"/>
              </w:rPr>
              <w:t>ł</w:t>
            </w:r>
            <w:r>
              <w:rPr>
                <w:rFonts w:cs="Arial" w:ascii="Calibri" w:hAnsi="Calibri"/>
                <w:sz w:val="22"/>
                <w:szCs w:val="22"/>
              </w:rPr>
              <w:t>odzie</w:t>
            </w:r>
            <w:r>
              <w:rPr>
                <w:rFonts w:eastAsia="ArialMT" w:cs="Arial" w:ascii="Calibri" w:hAnsi="Calibri"/>
                <w:sz w:val="22"/>
                <w:szCs w:val="22"/>
              </w:rPr>
              <w:t xml:space="preserve">ż </w:t>
            </w:r>
            <w:r>
              <w:rPr>
                <w:rFonts w:cs="Arial" w:ascii="Calibri" w:hAnsi="Calibri"/>
                <w:sz w:val="22"/>
                <w:szCs w:val="22"/>
              </w:rPr>
              <w:t>m.in: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- zweryfikuje swoje za</w:t>
            </w:r>
            <w:r>
              <w:rPr>
                <w:rFonts w:eastAsia="ArialMT" w:cs="Arial" w:ascii="Calibri" w:hAnsi="Calibri"/>
                <w:sz w:val="22"/>
                <w:szCs w:val="22"/>
              </w:rPr>
              <w:t>ł</w:t>
            </w:r>
            <w:r>
              <w:rPr>
                <w:rFonts w:cs="Arial" w:ascii="Calibri" w:hAnsi="Calibri"/>
                <w:sz w:val="22"/>
                <w:szCs w:val="22"/>
              </w:rPr>
              <w:t>o</w:t>
            </w:r>
            <w:r>
              <w:rPr>
                <w:rFonts w:eastAsia="ArialMT" w:cs="Arial" w:ascii="Calibri" w:hAnsi="Calibri"/>
                <w:sz w:val="22"/>
                <w:szCs w:val="22"/>
              </w:rPr>
              <w:t>ż</w:t>
            </w:r>
            <w:r>
              <w:rPr>
                <w:rFonts w:cs="Arial" w:ascii="Calibri" w:hAnsi="Calibri"/>
                <w:sz w:val="22"/>
                <w:szCs w:val="22"/>
              </w:rPr>
              <w:t>enia zwi</w:t>
            </w:r>
            <w:r>
              <w:rPr>
                <w:rFonts w:eastAsia="ArialMT" w:cs="Arial" w:ascii="Calibri" w:hAnsi="Calibri"/>
                <w:sz w:val="22"/>
                <w:szCs w:val="22"/>
              </w:rPr>
              <w:t>ą</w:t>
            </w:r>
            <w:r>
              <w:rPr>
                <w:rFonts w:cs="Arial" w:ascii="Calibri" w:hAnsi="Calibri"/>
                <w:sz w:val="22"/>
                <w:szCs w:val="22"/>
              </w:rPr>
              <w:t>zane z dalsz</w:t>
            </w:r>
            <w:r>
              <w:rPr>
                <w:rFonts w:eastAsia="ArialMT" w:cs="Arial" w:ascii="Calibri" w:hAnsi="Calibri"/>
                <w:sz w:val="22"/>
                <w:szCs w:val="22"/>
              </w:rPr>
              <w:t xml:space="preserve">ą </w:t>
            </w:r>
            <w:r>
              <w:rPr>
                <w:rFonts w:cs="Arial" w:ascii="Calibri" w:hAnsi="Calibri"/>
                <w:sz w:val="22"/>
                <w:szCs w:val="22"/>
              </w:rPr>
              <w:t>karier</w:t>
            </w:r>
            <w:r>
              <w:rPr>
                <w:rFonts w:eastAsia="ArialMT" w:cs="Arial" w:ascii="Calibri" w:hAnsi="Calibri"/>
                <w:sz w:val="22"/>
                <w:szCs w:val="22"/>
              </w:rPr>
              <w:t xml:space="preserve">ą </w:t>
            </w:r>
            <w:r>
              <w:rPr>
                <w:rFonts w:cs="Arial" w:ascii="Calibri" w:hAnsi="Calibri"/>
                <w:sz w:val="22"/>
                <w:szCs w:val="22"/>
              </w:rPr>
              <w:t>zawodow</w:t>
            </w:r>
            <w:r>
              <w:rPr>
                <w:rFonts w:eastAsia="ArialMT" w:cs="Arial" w:ascii="Calibri" w:hAnsi="Calibri"/>
                <w:sz w:val="22"/>
                <w:szCs w:val="22"/>
              </w:rPr>
              <w:t>ą</w:t>
            </w:r>
            <w:r>
              <w:rPr>
                <w:rFonts w:cs="Arial" w:ascii="Calibri" w:hAnsi="Calibri"/>
                <w:sz w:val="22"/>
                <w:szCs w:val="22"/>
              </w:rPr>
              <w:t>/biznesow</w:t>
            </w:r>
            <w:r>
              <w:rPr>
                <w:rFonts w:eastAsia="ArialMT" w:cs="Arial" w:ascii="Calibri" w:hAnsi="Calibri"/>
                <w:sz w:val="22"/>
                <w:szCs w:val="22"/>
              </w:rPr>
              <w:t>ą,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- dowie si</w:t>
            </w:r>
            <w:r>
              <w:rPr>
                <w:rFonts w:eastAsia="ArialMT" w:cs="Arial" w:ascii="Calibri" w:hAnsi="Calibri"/>
                <w:sz w:val="22"/>
                <w:szCs w:val="22"/>
              </w:rPr>
              <w:t xml:space="preserve">ę </w:t>
            </w:r>
            <w:r>
              <w:rPr>
                <w:rFonts w:cs="Arial" w:ascii="Calibri" w:hAnsi="Calibri"/>
                <w:sz w:val="22"/>
                <w:szCs w:val="22"/>
              </w:rPr>
              <w:t>w jaki sposób mo</w:t>
            </w:r>
            <w:r>
              <w:rPr>
                <w:rFonts w:eastAsia="ArialMT" w:cs="Arial" w:ascii="Calibri" w:hAnsi="Calibri"/>
                <w:sz w:val="22"/>
                <w:szCs w:val="22"/>
              </w:rPr>
              <w:t>ż</w:t>
            </w:r>
            <w:r>
              <w:rPr>
                <w:rFonts w:cs="Arial" w:ascii="Calibri" w:hAnsi="Calibri"/>
                <w:sz w:val="22"/>
                <w:szCs w:val="22"/>
              </w:rPr>
              <w:t>na przetestowa</w:t>
            </w:r>
            <w:r>
              <w:rPr>
                <w:rFonts w:eastAsia="ArialMT" w:cs="Arial" w:ascii="Calibri" w:hAnsi="Calibri"/>
                <w:sz w:val="22"/>
                <w:szCs w:val="22"/>
              </w:rPr>
              <w:t xml:space="preserve">ć </w:t>
            </w:r>
            <w:r>
              <w:rPr>
                <w:rFonts w:cs="Arial" w:ascii="Calibri" w:hAnsi="Calibri"/>
                <w:sz w:val="22"/>
                <w:szCs w:val="22"/>
              </w:rPr>
              <w:t>swój pomys</w:t>
            </w:r>
            <w:r>
              <w:rPr>
                <w:rFonts w:eastAsia="ArialMT" w:cs="Arial" w:ascii="Calibri" w:hAnsi="Calibri"/>
                <w:sz w:val="22"/>
                <w:szCs w:val="22"/>
              </w:rPr>
              <w:t xml:space="preserve">ł </w:t>
            </w:r>
            <w:r>
              <w:rPr>
                <w:rFonts w:cs="Arial" w:ascii="Calibri" w:hAnsi="Calibri"/>
                <w:sz w:val="22"/>
                <w:szCs w:val="22"/>
              </w:rPr>
              <w:t>na biznes,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- nauczy si</w:t>
            </w:r>
            <w:r>
              <w:rPr>
                <w:rFonts w:eastAsia="ArialMT" w:cs="Arial" w:ascii="Calibri" w:hAnsi="Calibri"/>
                <w:sz w:val="22"/>
                <w:szCs w:val="22"/>
              </w:rPr>
              <w:t xml:space="preserve">ę </w:t>
            </w:r>
            <w:r>
              <w:rPr>
                <w:rFonts w:cs="Arial" w:ascii="Calibri" w:hAnsi="Calibri"/>
                <w:sz w:val="22"/>
                <w:szCs w:val="22"/>
              </w:rPr>
              <w:t>promowa</w:t>
            </w:r>
            <w:r>
              <w:rPr>
                <w:rFonts w:eastAsia="ArialMT" w:cs="Arial" w:ascii="Calibri" w:hAnsi="Calibri"/>
                <w:sz w:val="22"/>
                <w:szCs w:val="22"/>
              </w:rPr>
              <w:t>ć</w:t>
            </w:r>
            <w:r>
              <w:rPr>
                <w:rFonts w:cs="Arial" w:ascii="Calibri" w:hAnsi="Calibri"/>
                <w:sz w:val="22"/>
                <w:szCs w:val="22"/>
              </w:rPr>
              <w:t>, komunikowa</w:t>
            </w:r>
            <w:r>
              <w:rPr>
                <w:rFonts w:eastAsia="ArialMT" w:cs="Arial" w:ascii="Calibri" w:hAnsi="Calibri"/>
                <w:sz w:val="22"/>
                <w:szCs w:val="22"/>
              </w:rPr>
              <w:t>ć</w:t>
            </w:r>
            <w:r>
              <w:rPr>
                <w:rFonts w:cs="Arial" w:ascii="Calibri" w:hAnsi="Calibri"/>
                <w:sz w:val="22"/>
                <w:szCs w:val="22"/>
              </w:rPr>
              <w:t>, “mówi</w:t>
            </w:r>
            <w:r>
              <w:rPr>
                <w:rFonts w:eastAsia="ArialMT" w:cs="Arial" w:ascii="Calibri" w:hAnsi="Calibri"/>
                <w:sz w:val="22"/>
                <w:szCs w:val="22"/>
              </w:rPr>
              <w:t xml:space="preserve">ć </w:t>
            </w:r>
            <w:r>
              <w:rPr>
                <w:rFonts w:cs="Arial" w:ascii="Calibri" w:hAnsi="Calibri"/>
                <w:sz w:val="22"/>
                <w:szCs w:val="22"/>
              </w:rPr>
              <w:t>g</w:t>
            </w:r>
            <w:r>
              <w:rPr>
                <w:rFonts w:eastAsia="ArialMT" w:cs="Arial" w:ascii="Calibri" w:hAnsi="Calibri"/>
                <w:sz w:val="22"/>
                <w:szCs w:val="22"/>
              </w:rPr>
              <w:t>ł</w:t>
            </w:r>
            <w:r>
              <w:rPr>
                <w:rFonts w:cs="Arial" w:ascii="Calibri" w:hAnsi="Calibri"/>
                <w:sz w:val="22"/>
                <w:szCs w:val="22"/>
              </w:rPr>
              <w:t>o</w:t>
            </w:r>
            <w:r>
              <w:rPr>
                <w:rFonts w:eastAsia="ArialMT" w:cs="Arial" w:ascii="Calibri" w:hAnsi="Calibri"/>
                <w:sz w:val="22"/>
                <w:szCs w:val="22"/>
              </w:rPr>
              <w:t>ś</w:t>
            </w:r>
            <w:r>
              <w:rPr>
                <w:rFonts w:cs="Arial" w:ascii="Calibri" w:hAnsi="Calibri"/>
                <w:sz w:val="22"/>
                <w:szCs w:val="22"/>
              </w:rPr>
              <w:t xml:space="preserve">no” </w:t>
              <w:br/>
              <w:t>o swoich pomys</w:t>
            </w:r>
            <w:r>
              <w:rPr>
                <w:rFonts w:eastAsia="ArialMT" w:cs="Arial" w:ascii="Calibri" w:hAnsi="Calibri"/>
                <w:sz w:val="22"/>
                <w:szCs w:val="22"/>
              </w:rPr>
              <w:t>ł</w:t>
            </w:r>
            <w:r>
              <w:rPr>
                <w:rFonts w:cs="Arial" w:ascii="Calibri" w:hAnsi="Calibri"/>
                <w:sz w:val="22"/>
                <w:szCs w:val="22"/>
              </w:rPr>
              <w:t>ach biznesowych/projektach spo</w:t>
            </w:r>
            <w:r>
              <w:rPr>
                <w:rFonts w:eastAsia="ArialMT" w:cs="Arial" w:ascii="Calibri" w:hAnsi="Calibri"/>
                <w:sz w:val="22"/>
                <w:szCs w:val="22"/>
              </w:rPr>
              <w:t>ł</w:t>
            </w:r>
            <w:r>
              <w:rPr>
                <w:rFonts w:cs="Arial" w:ascii="Calibri" w:hAnsi="Calibri"/>
                <w:sz w:val="22"/>
                <w:szCs w:val="22"/>
              </w:rPr>
              <w:t xml:space="preserve">ecznych,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- zdob</w:t>
            </w:r>
            <w:r>
              <w:rPr>
                <w:rFonts w:eastAsia="ArialMT" w:cs="Arial" w:ascii="Calibri" w:hAnsi="Calibri"/>
                <w:sz w:val="22"/>
                <w:szCs w:val="22"/>
              </w:rPr>
              <w:t>ę</w:t>
            </w:r>
            <w:r>
              <w:rPr>
                <w:rFonts w:cs="Arial" w:ascii="Calibri" w:hAnsi="Calibri"/>
                <w:sz w:val="22"/>
                <w:szCs w:val="22"/>
              </w:rPr>
              <w:t>dzie wa</w:t>
            </w:r>
            <w:r>
              <w:rPr>
                <w:rFonts w:eastAsia="ArialMT" w:cs="Arial" w:ascii="Calibri" w:hAnsi="Calibri"/>
                <w:sz w:val="22"/>
                <w:szCs w:val="22"/>
              </w:rPr>
              <w:t>ż</w:t>
            </w:r>
            <w:r>
              <w:rPr>
                <w:rFonts w:cs="Arial" w:ascii="Calibri" w:hAnsi="Calibri"/>
                <w:sz w:val="22"/>
                <w:szCs w:val="22"/>
              </w:rPr>
              <w:t>ne kompetencje w obszarze radzenia sobie w sytuacjach stresowych.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b) 1 szkolenia/warsztaty dla nauczycieli „Podstaw przedsiębiorczości”,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 xml:space="preserve">- organizację i przygotowanie co najmniej 2 spotkań typu „Biznes Chillout” dla osób zamierzających rozpocząć działalność gospodarczą oraz młodych przedsiębiorców, </w:t>
            </w:r>
            <w:r>
              <w:rPr>
                <w:rFonts w:eastAsia="Times New Roman" w:cs="Arial" w:ascii="Calibri" w:hAnsi="Calibri"/>
                <w:sz w:val="22"/>
                <w:szCs w:val="22"/>
              </w:rPr>
              <w:t xml:space="preserve">którzy potrzebują zdobyć lub poszerzyć swój zakres wiedzy i umiejętności, aby jak najlepiej wykorzystać możliwości jakie stwarza obecny rynek i sytuacja gospodarcza oraz </w:t>
            </w:r>
            <w:r>
              <w:rPr>
                <w:rFonts w:cs="Arial" w:ascii="Calibri" w:hAnsi="Calibri"/>
                <w:sz w:val="22"/>
                <w:szCs w:val="22"/>
              </w:rPr>
              <w:t xml:space="preserve">zdobyć wiedzę na temat aktualnych trendów w biznesie,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Zlecający daje możliwość zmiany formuły organizacji wydarzeń stacjonarnych na online, w sytuacji, w której wystąpi taka konieczność.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Cel spotkań: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a) promocja i rozwój Dąbrowskiego Inkubatora Przedsiębiorczości oraz inkubowanie nowych firm na terenie Dąbrowy Górniczej;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 xml:space="preserve">b) promocję działalności gospodarczej jako formy rozwoju zawodowego;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c) promocja młodych firm i ułatwienie im funkcjonowania na rynku;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- informowanie o projektach, programach</w:t>
              <w:br/>
              <w:t>i udogodnieniach proponowanych dla młodych firm przez rząd oraz samorząd lokalny.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- wypracowanie wspólnie ze Zlecającym oraz IOB narzędzi wspomagających rozwój przedsiębiorczości w mieście a także umożliwiających działanie firm np. w warunkach kryzysu spowodowanych pandemią.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 w:eastAsia="Times New Roman" w:cs="Arial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  <w:lang w:eastAsia="pl-PL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  <w:lang w:eastAsia="pl-PL"/>
              </w:rPr>
              <w:t>- wsparcie rozwoju przedsiębiorczości w mieście poprzez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  <w:lang w:eastAsia="pl-PL"/>
              </w:rPr>
              <w:t xml:space="preserve">realizację programów i zadań we </w:t>
            </w:r>
            <w:r>
              <w:rPr>
                <w:rFonts w:cs="Arial" w:ascii="Calibri" w:hAnsi="Calibri"/>
                <w:sz w:val="22"/>
                <w:szCs w:val="22"/>
              </w:rPr>
              <w:t xml:space="preserve">współpracy z Wydziałem Rozwoju, Przedsiębiorczości i Obsługi Inwestorów, w tym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bCs/>
                <w:sz w:val="22"/>
                <w:szCs w:val="22"/>
              </w:rPr>
            </w:pPr>
            <w:r>
              <w:rPr>
                <w:rFonts w:eastAsia="Times New Roman" w:cs="Arial" w:ascii="Calibri" w:hAnsi="Calibri"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Arial" w:ascii="Calibri" w:hAnsi="Calibri"/>
                <w:bCs/>
                <w:sz w:val="22"/>
                <w:szCs w:val="22"/>
              </w:rPr>
              <w:t>a) program „</w:t>
            </w:r>
            <w:r>
              <w:rPr>
                <w:rFonts w:cs="Arial" w:ascii="Calibri" w:hAnsi="Calibri"/>
                <w:sz w:val="22"/>
                <w:szCs w:val="22"/>
              </w:rPr>
              <w:t xml:space="preserve">Lokal na Start”, pełniący funkcję wsparcia firm </w:t>
              <w:br/>
              <w:t>w początkowym okresie ich działania, którego celem będzie obniżenie kosztów, jakie ponosi młody przedsiębiorca w związku z najmem pomieszczenia, w którym prowadzi swój biznes, w tym: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wykonanie zdjęć lokali na rok 202</w:t>
            </w:r>
            <w:r>
              <w:rPr>
                <w:rFonts w:cs="Arial" w:ascii="Calibri" w:hAnsi="Calibri"/>
                <w:sz w:val="22"/>
                <w:szCs w:val="22"/>
              </w:rPr>
              <w:t>3</w:t>
            </w:r>
            <w:r>
              <w:rPr>
                <w:rFonts w:cs="Arial" w:ascii="Calibri" w:hAnsi="Calibri"/>
                <w:sz w:val="22"/>
                <w:szCs w:val="22"/>
              </w:rPr>
              <w:t xml:space="preserve">,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promocja wydarzenia dostępnymi kanałami,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wywiady z uczestnikami poprzednich edycji mające na celu promocję konkursu,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sprawdzenie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cs="Arial" w:ascii="Calibri" w:hAnsi="Calibri"/>
                <w:sz w:val="22"/>
                <w:szCs w:val="22"/>
              </w:rPr>
              <w:t>wniosków pod względem formalnym i merytorycznym,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ustalenie 4 terminów oglądania lokali (w tym dwóch w godzinach porannych),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cs="Arial" w:ascii="Calibri" w:hAnsi="Calibri"/>
                <w:sz w:val="22"/>
                <w:szCs w:val="22"/>
              </w:rPr>
              <w:t>prezentacja lokali uczestnikom,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zaproszenie 5 osobowego jury do konkursu oraz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zorganizowanie posiedzenia jury.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br/>
              <w:t xml:space="preserve">b) Karta Młodego Przedsiębiorcy, (pozyskanie minimum 3 Partnerów Programu),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c) Dzień Przedsiębiorczości,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- współpraca z instytucjami i organizacjami obsługującymi przedsiębiorców i świadczących na ich rzecz usługi, przy realizowanych projektach wspierających przedsiębiorczość: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W razie wystąpienia konieczności - wystawianie zaświadczeń dotyczących udzielonej pomocy publicznej dla przedsiębiorcy oraz: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- przekazywanie sprawozdań o udzielonej pomocy,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</w:rPr>
              <w:t>- sprawdzanie czy pomoc publiczna może być udzielona,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</w:rPr>
              <w:t>- weryfikację niezbędnych formularzy, 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</w:rPr>
              <w:t>- wystawianie i korekta zaświadczeń o pomocy,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</w:rPr>
              <w:t>- przekazywanie sprawozdań.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Calibri" w:hAnsi="Calibri" w:cs="" w:cstheme="minorHAnsi"/>
          <w:b/>
          <w:b/>
          <w:sz w:val="22"/>
          <w:szCs w:val="22"/>
        </w:rPr>
      </w:pPr>
      <w:r>
        <w:rPr>
          <w:rFonts w:cs="" w:cstheme="minorHAnsi" w:ascii="Calibri" w:hAnsi="Calibri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>2. Zlecenie realizacji w/w zadania publicznego  będzie miało formę wspierania tego zadania wraz</w:t>
        <w:br/>
        <w:t xml:space="preserve">z udzieleniem dotacji na dofinansowanie realizacji. </w:t>
      </w:r>
    </w:p>
    <w:p>
      <w:pPr>
        <w:pStyle w:val="Normal"/>
        <w:spacing w:lineRule="auto" w:line="360"/>
        <w:jc w:val="both"/>
        <w:rPr>
          <w:rFonts w:ascii="Calibri" w:hAnsi="Calibri" w:cs="" w:cstheme="minorHAnsi"/>
          <w:sz w:val="22"/>
          <w:szCs w:val="22"/>
        </w:rPr>
      </w:pPr>
      <w:r>
        <w:rPr>
          <w:rFonts w:cs="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 xml:space="preserve">3. Przyznanie dotacji ma miejsce tylko w przypadku wniesienia przez Dotowanego nie mniej niż 5% wkładu własnego finansowego lub niefinansowego wkładu własnego (osobowego bądź rzeczowego).  </w:t>
      </w:r>
    </w:p>
    <w:p>
      <w:pPr>
        <w:pStyle w:val="BodyText2"/>
        <w:widowControl/>
        <w:tabs>
          <w:tab w:val="left" w:pos="180" w:leader="none"/>
        </w:tabs>
        <w:suppressAutoHyphens w:val="false"/>
        <w:spacing w:lineRule="auto" w:line="360" w:before="0" w:after="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  <w:lang w:val="pl-PL"/>
        </w:rPr>
        <w:t>4</w:t>
      </w:r>
      <w:r>
        <w:rPr>
          <w:rFonts w:cs="" w:ascii="Calibri" w:hAnsi="Calibri" w:cstheme="minorHAnsi"/>
          <w:sz w:val="22"/>
          <w:szCs w:val="22"/>
        </w:rPr>
        <w:t xml:space="preserve">. </w:t>
      </w:r>
      <w:r>
        <w:rPr>
          <w:rFonts w:cs="" w:ascii="Calibri" w:hAnsi="Calibri" w:cstheme="minorHAnsi"/>
          <w:sz w:val="22"/>
          <w:szCs w:val="22"/>
          <w:lang w:val="pl-PL"/>
        </w:rPr>
        <w:t>Zleceniobiorca jest zobowiązany zachować procentowy udział dotacji w całkowitym koszcie zadania</w:t>
        <w:br/>
        <w:t>publicznego. Obowiązek ten uważa się za zachowany jeżeli procentowy udział dotacji w całkowitym koszcie zadania publicznego nie zwiększy się o więcej niż 5 punktów procentowych. Co więcej, dopuszczalne jest</w:t>
        <w:br/>
        <w:t xml:space="preserve">dokonywanie przesunięć w zakresie ponoszonych wydatków: </w:t>
      </w:r>
      <w:r>
        <w:rPr>
          <w:rFonts w:cs="" w:ascii="Calibri" w:hAnsi="Calibri" w:cstheme="minorHAnsi"/>
          <w:sz w:val="22"/>
          <w:szCs w:val="22"/>
        </w:rPr>
        <w:t xml:space="preserve">jeżeli dany wydatek finansowany z dotacji wykazany w sprawozdaniu z realizacji zadania publicznego nie jest równy odpowiedniemu kosztowi określonemu w umowie, to uznaje się go za zgodny z umową wtedy, gdy nie nastąpiło zwiększenie tego wydatku o więcej niż 10% otrzymanej dotacji. Naruszenie </w:t>
      </w:r>
      <w:r>
        <w:rPr>
          <w:rFonts w:cs="" w:ascii="Calibri" w:hAnsi="Calibri" w:cstheme="minorHAnsi"/>
          <w:sz w:val="22"/>
          <w:szCs w:val="22"/>
          <w:lang w:val="pl-PL"/>
        </w:rPr>
        <w:t xml:space="preserve">w/w </w:t>
      </w:r>
      <w:r>
        <w:rPr>
          <w:rFonts w:cs="" w:ascii="Calibri" w:hAnsi="Calibri" w:cstheme="minorHAnsi"/>
          <w:sz w:val="22"/>
          <w:szCs w:val="22"/>
        </w:rPr>
        <w:t>postanowienia</w:t>
      </w:r>
      <w:r>
        <w:rPr>
          <w:rFonts w:cs="" w:ascii="Calibri" w:hAnsi="Calibri" w:cstheme="minorHAnsi"/>
          <w:sz w:val="22"/>
          <w:szCs w:val="22"/>
          <w:lang w:val="pl-PL"/>
        </w:rPr>
        <w:t xml:space="preserve"> w zakresie przesunięcia</w:t>
        <w:br/>
        <w:t>w zakresie ponoszonych wydatków</w:t>
      </w:r>
      <w:r>
        <w:rPr>
          <w:rFonts w:cs="" w:ascii="Calibri" w:hAnsi="Calibri" w:cstheme="minorHAnsi"/>
          <w:sz w:val="22"/>
          <w:szCs w:val="22"/>
        </w:rPr>
        <w:t>, uważa się za pobranie części dotacji w nadmiernej wysokości.</w:t>
      </w:r>
    </w:p>
    <w:p>
      <w:pPr>
        <w:pStyle w:val="Normal"/>
        <w:spacing w:lineRule="auto" w:line="360"/>
        <w:rPr>
          <w:rFonts w:ascii="Calibri" w:hAnsi="Calibri" w:cs="" w:cstheme="minorHAnsi"/>
          <w:color w:val="FF0000"/>
          <w:sz w:val="22"/>
          <w:szCs w:val="22"/>
        </w:rPr>
      </w:pPr>
      <w:r>
        <w:rPr>
          <w:rFonts w:cs="" w:cstheme="minorHAnsi" w:ascii="Calibri" w:hAnsi="Calibri"/>
          <w:color w:val="FF0000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>5. Szczegółowe zasady przyznawania i rozliczania dotacji z budżetu Gminy Dąbrowa Górnicza na realizację zadań własnych gminy i powiatu w 2023 roku określone zostały w Zarządzeniu 2918.2022 Prezydenta Miasta Dąbrowa Górnicza z dnia 28.11.2022 r. Ze szczegółowymi warunkami konkursu można zapoznać się</w:t>
        <w:br/>
        <w:t>w Wydziale Organizacji Pozarządowych i Aktywności Obywatelskiej Urzędu Miejskiego w Dąbrowie Górniczej - Centrum Aktywności Obywatelskiej w Dąbrowie Górniczej ul. Sienkiewicza 6a (pok. 9) oraz na stronach ngo.dabrowa-gornicza.pl i www.bip.dabrowa-gornicza.pl..</w:t>
      </w:r>
    </w:p>
    <w:p>
      <w:pPr>
        <w:pStyle w:val="Normal"/>
        <w:spacing w:lineRule="auto" w:line="360"/>
        <w:rPr>
          <w:rFonts w:ascii="Calibri" w:hAnsi="Calibri" w:cs="" w:cstheme="minorHAnsi"/>
          <w:color w:val="FF0000"/>
          <w:sz w:val="22"/>
          <w:szCs w:val="22"/>
        </w:rPr>
      </w:pPr>
      <w:r>
        <w:rPr>
          <w:rFonts w:cs="" w:cstheme="minorHAnsi" w:ascii="Calibri" w:hAnsi="Calibri"/>
          <w:color w:val="FF0000"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 xml:space="preserve">6. Podmiotami mogącymi ubiegać się o dotacje są: </w:t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>a) organizacje pozarządowe, czyli niebędące jednostkami sektora finansów publicznych, w rozumieniu ustawy o finansach publicznych, niedziałające w celu osiągnięcia zysku – osoby prawne lub jednostki organizacyjne nieposiadające osobowości prawnej, którym odrębna ustawa przyznaje zdolność prawną,</w:t>
        <w:br/>
        <w:t xml:space="preserve">w tym fundacje i stowarzyszenia, z wyłączeniem: partii politycznych, związków zawodowych i organizacji pracodawców, samorządów zawodowych, fundacji utworzonych przez partie polityczne; </w:t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 xml:space="preserve">b) osoby prawne i jednostki organizacyjne działające na podstawie przepisów o stosunku Państwa  do Kościoła Katolickiego w Rzeczypospolitej Polskiej, o stosunku Państwa do innych kościołów                                              i związków wyznaniowych oraz o gwarancjach wolności sumienia i wyznania, jeżeli ich cele statutowe obejmują prowadzenie działalności pożytku publicznego; </w:t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 xml:space="preserve">c) stowarzyszenia jednostek samorządu terytorialnego; </w:t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 xml:space="preserve">d) spółdzielnie socjalne; </w:t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>e) spółki akcyjne i spółki z ograniczoną odpowiedzialnością oraz kluby sportowe będące spółkami działającymi na podstawie przepisów ustawy z dnia 25 czerwca 2010 r. o sporcie (tekst jednolity Dz. U.</w:t>
        <w:br/>
        <w:t xml:space="preserve">z 2022 r. poz. 1599), które nie działają w celu osiągnięcia zysku oraz przeznaczają całość dochodu na realizację celów statutowych oraz nie przeznaczają zysku do podziału między swoich udziałowców, akcjonariuszy i pracowników.  </w:t>
      </w:r>
    </w:p>
    <w:p>
      <w:pPr>
        <w:pStyle w:val="Normal"/>
        <w:spacing w:lineRule="auto" w:line="360"/>
        <w:rPr>
          <w:rFonts w:ascii="Calibri" w:hAnsi="Calibri" w:cs="" w:cstheme="minorHAnsi"/>
          <w:sz w:val="22"/>
          <w:szCs w:val="22"/>
        </w:rPr>
      </w:pPr>
      <w:r>
        <w:rPr>
          <w:rFonts w:cs="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>7. Oferta konkursowa powinna być złożona kompletna i sporządzona zgodnie ze wzorem stanowiącym załącznik nr 1 do Zasad stanowiących załącznik do Zarządzenia Nr 2918.2022 Prezydenta Miasta Dąbrowa Górnicza z dnia 28.11.2022 r. w sprawie: przyjęcia zasad przyznawania i rozliczania dotacji z budżetu gminy Dąbrowa Górnicza na realizację zadań własnych gminy i powiatu w 2023 r. w ramach art. 13 ustawy</w:t>
        <w:br/>
        <w:t xml:space="preserve">o działalności pożytku publicznego i o wolontariacie (tryb konkursowy) powinna być złożona i sporządzona wyłącznie w formie elektronicznej za pośrednictwem generatora dostępnego na stronie internetowej witkac.pl. </w:t>
      </w:r>
    </w:p>
    <w:p>
      <w:pPr>
        <w:pStyle w:val="Normal"/>
        <w:spacing w:lineRule="auto" w:line="360"/>
        <w:rPr>
          <w:rFonts w:ascii="Calibri" w:hAnsi="Calibri" w:cs="" w:cstheme="minorHAnsi"/>
          <w:color w:val="FF0000"/>
          <w:sz w:val="22"/>
          <w:szCs w:val="22"/>
        </w:rPr>
      </w:pPr>
      <w:r>
        <w:rPr>
          <w:rFonts w:cs="" w:cstheme="minorHAnsi" w:ascii="Calibri" w:hAnsi="Calibri"/>
          <w:color w:val="FF0000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 xml:space="preserve">8. Konieczne jest przesłanie skanu z potwierdzeniem złożenia oferty wygenerowanego z systemu witkac.pl zawierającym sumę kontrolną na adres:cao@dg.pl w terminie podanym w pkt 13 ogłoszenia tj. </w:t>
      </w:r>
      <w:r>
        <w:rPr>
          <w:rFonts w:cs="" w:ascii="Calibri" w:hAnsi="Calibri" w:cstheme="minorHAnsi"/>
          <w:b/>
          <w:bCs/>
          <w:sz w:val="22"/>
          <w:szCs w:val="22"/>
        </w:rPr>
        <w:t xml:space="preserve">30 grudnia 2022 r. </w:t>
      </w:r>
      <w:r>
        <w:rPr>
          <w:rFonts w:cs="" w:ascii="Calibri" w:hAnsi="Calibri" w:cstheme="minorHAnsi"/>
          <w:sz w:val="22"/>
          <w:szCs w:val="22"/>
        </w:rPr>
        <w:t>godzina 16.00. Potwierdzenie powinno być podpisane przez osoby upoważnione do reprezentacji podmiotu zgodnie z zapisami KRS. Brak przesłania skanu skutkował będzie odrzuceniem oferty. Ze względu na sytuację epidemiologiczną związaną z rozprzestrzenieniem się wirusa COVID-19 oryginał oferty należało będzie przedstawić na etapie podpisywania umowy.</w:t>
      </w:r>
    </w:p>
    <w:p>
      <w:pPr>
        <w:pStyle w:val="Normal"/>
        <w:spacing w:lineRule="auto" w:line="360"/>
        <w:jc w:val="both"/>
        <w:rPr>
          <w:rFonts w:ascii="Calibri" w:hAnsi="Calibri" w:cs="" w:cstheme="minorHAnsi"/>
          <w:color w:val="FF0000"/>
          <w:sz w:val="22"/>
          <w:szCs w:val="22"/>
        </w:rPr>
      </w:pPr>
      <w:r>
        <w:rPr>
          <w:rFonts w:cs="" w:cstheme="minorHAnsi" w:ascii="Calibri" w:hAnsi="Calibri"/>
          <w:color w:val="FF0000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>9. Ramowy wzór wniosku oferty realizacji zadania publicznego jest dostępny bezpośrednio</w:t>
        <w:br/>
        <w:t>w Wydziale Organizacji Pozarządowych i Aktywności Obywatelskiej Urzędu Miejskiego w Dąbrowie Górniczej - Centrum Aktywności Obywatelskiej w Dąbrowie Górniczej ul. Sienkiewicza 6a (pok. 9) lub w wersji elektronicznej na stronach: ngo.dabrowa-gornicza.pl, www.bip.dabrowa-gornicza.pl.</w:t>
      </w:r>
    </w:p>
    <w:p>
      <w:pPr>
        <w:pStyle w:val="Normal"/>
        <w:spacing w:lineRule="auto" w:line="360"/>
        <w:rPr>
          <w:rFonts w:ascii="Calibri" w:hAnsi="Calibri" w:cs="" w:cstheme="minorHAnsi"/>
          <w:color w:val="FF0000"/>
          <w:sz w:val="22"/>
          <w:szCs w:val="22"/>
        </w:rPr>
      </w:pPr>
      <w:r>
        <w:rPr>
          <w:rFonts w:cs="" w:cstheme="minorHAnsi" w:ascii="Calibri" w:hAnsi="Calibri"/>
          <w:color w:val="FF0000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 xml:space="preserve">10. Do oferty konkursowej należy dołączyć: </w:t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 xml:space="preserve">a) aktualny odpis z rejestru właściwego rejestru dla podmiotów, które nie podlegają obowiązkowi wpisu do KRS (dotyczy podmiotów, które nie figurują w rejestrach prowadzonych przez Urząd Miejski w Dąbrowie Górniczej). </w:t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 xml:space="preserve">b) w przypadku organizacji zadania na obiektach nie będących własnością podmiotu dokumenty potwierdzające możliwość przeprowadzenia przedsięwzięcia we wskazanym miejscu, czyli: list intencyjny, umowę partnerską, oświadczenie właściciela obiektu/posesji. </w:t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 xml:space="preserve">c) w przypadku wskazania partnera biorącego udział w realizacji zadania: umowę partnerską, list intencyjny lub oświadczenie partnera określające jego wkład finansowy lub niefinansowy w zadanie. </w:t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 xml:space="preserve">d) w przypadku oferty wspólnej: umowę zawartą miedzy podmiotami, określającą zakres ich świadczeń składających się na realizację zadania publicznego, sposób reprezentacji podmiotów wobec Urzędu Miejskiego w Dąbrowie Górniczej. </w:t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 xml:space="preserve">e) w przypadku złożenia oferty przez spółdzielnię socjalną – statut. </w:t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 xml:space="preserve">f) w przypadku złożenia oferty przez spółkę akcyjną i spółkę z ograniczoną odpowiedzialnością lub kluby sportowe będące spółkami działającymi na podstawie przepisów ustawy z dnia 25 czerwca 2010 r. o sporcie – dokument potwierdzający działanie w formule non profit bądź not for profit.  </w:t>
      </w:r>
    </w:p>
    <w:p>
      <w:pPr>
        <w:pStyle w:val="Normal"/>
        <w:spacing w:lineRule="auto" w:line="360"/>
        <w:jc w:val="both"/>
        <w:rPr>
          <w:rFonts w:ascii="Calibri" w:hAnsi="Calibri" w:cs="" w:cstheme="minorHAnsi"/>
          <w:color w:val="FF0000"/>
          <w:sz w:val="22"/>
          <w:szCs w:val="22"/>
        </w:rPr>
      </w:pPr>
      <w:r>
        <w:rPr>
          <w:rFonts w:cs="" w:cstheme="minorHAnsi" w:ascii="Calibri" w:hAnsi="Calibri"/>
          <w:color w:val="FF0000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>11. Oferta musi zostać podpisana przez osoby upoważnione zgodnie ze statutem i KRS (bądź innym właściwym rejestrem). Za prawidłowe uznane zostaną: podpisy z pieczęcią imienną, wskazującą funkcję</w:t>
        <w:br/>
        <w:t xml:space="preserve">w organie reprezentującym, a w przypadku braku pieczątki odręczny czytelny podpisy ze wskazaniem funkcji w organie reprezentującym lub wydruk imienia i nazwiska ze wskazaniem funkcji w organie reprezentującym opatrzony podpisem. Nie wystarczy parafowanie dokumentu.  </w:t>
      </w:r>
    </w:p>
    <w:p>
      <w:pPr>
        <w:pStyle w:val="Normal"/>
        <w:spacing w:lineRule="auto" w:line="360"/>
        <w:rPr>
          <w:rFonts w:ascii="Calibri" w:hAnsi="Calibri" w:cs="" w:cstheme="minorHAnsi"/>
          <w:sz w:val="22"/>
          <w:szCs w:val="22"/>
        </w:rPr>
      </w:pPr>
      <w:r>
        <w:rPr>
          <w:rFonts w:cs="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 xml:space="preserve">12. Wszelkie dokumenty powinny być złożone w postaci oryginału lub kserokopii potwierdzonej za zgodność z oryginałem i podpisane przez uprawnione osoby zgodnie ze statutem i KRS (innym rejestrem).  </w:t>
      </w:r>
    </w:p>
    <w:p>
      <w:pPr>
        <w:pStyle w:val="Normal"/>
        <w:spacing w:lineRule="auto" w:line="360"/>
        <w:rPr>
          <w:rFonts w:ascii="Calibri" w:hAnsi="Calibri" w:cs="" w:cstheme="minorHAnsi"/>
          <w:sz w:val="22"/>
          <w:szCs w:val="22"/>
        </w:rPr>
      </w:pPr>
      <w:r>
        <w:rPr>
          <w:rFonts w:cs="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 xml:space="preserve">13. Ofertę konkursową na realizację wyżej wymienionego zadania należy złożyć w nieprzekraczalnym terminie do:  </w:t>
      </w:r>
    </w:p>
    <w:tbl>
      <w:tblPr>
        <w:tblStyle w:val="Tabela-Siatka"/>
        <w:tblW w:w="9062" w:type="dxa"/>
        <w:jc w:val="left"/>
        <w:tblInd w:w="-5" w:type="dxa"/>
        <w:tblBorders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" w:ascii="Calibri" w:hAnsi="Calibri" w:cstheme="minorHAnsi"/>
                <w:b/>
                <w:sz w:val="22"/>
                <w:szCs w:val="22"/>
              </w:rPr>
              <w:t xml:space="preserve">30 grudnia 2022 r. godzina 16:00 </w:t>
            </w:r>
          </w:p>
        </w:tc>
      </w:tr>
    </w:tbl>
    <w:p>
      <w:pPr>
        <w:pStyle w:val="Normal"/>
        <w:spacing w:lineRule="auto" w:line="360"/>
        <w:rPr>
          <w:rFonts w:ascii="Calibri" w:hAnsi="Calibri" w:cs="" w:cstheme="minorHAnsi"/>
          <w:color w:val="FF0000"/>
          <w:sz w:val="22"/>
          <w:szCs w:val="22"/>
        </w:rPr>
      </w:pPr>
      <w:r>
        <w:rPr>
          <w:rFonts w:cs="" w:cstheme="minorHAnsi" w:ascii="Calibri" w:hAnsi="Calibri"/>
          <w:color w:val="FF0000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>14. Dopuszcza się złożenie przez jednego oferenta kilku ofert w konkursie  (nie więcej niż jedną ofertę na każde zadanie). Oferent, który  składa kilka ofert w konkursie powinien złożyć każdą z ofert osobno</w:t>
        <w:br/>
        <w:t xml:space="preserve">(z wykorzystaniem generatora ofert). </w:t>
      </w:r>
    </w:p>
    <w:p>
      <w:pPr>
        <w:pStyle w:val="Normal"/>
        <w:spacing w:lineRule="auto" w:line="360"/>
        <w:rPr>
          <w:rFonts w:ascii="Calibri" w:hAnsi="Calibri" w:cs="" w:cstheme="minorHAnsi"/>
          <w:color w:val="FF0000"/>
          <w:sz w:val="22"/>
          <w:szCs w:val="22"/>
        </w:rPr>
      </w:pPr>
      <w:r>
        <w:rPr>
          <w:rFonts w:cs="" w:cstheme="minorHAnsi" w:ascii="Calibri" w:hAnsi="Calibri"/>
          <w:color w:val="FF0000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>15. Do przeprowadzenia konkursu oraz rozpatrzenia ofert na dotacje z budżetu gminy Dąbrowa Górnicza na 2023 r. powołana została komisja konkursowa. Przebieg prac komisji oraz sposób jej powołania określa Zarządzenie Nr 2918.202 Prezydenta Miasta Dąbrowa Górnicza z dnia 28.11.2022 r.  w sprawie: przyjęcia zasad przyznawania i rozliczania dotacji z budżetu gminy Dąbrowa Górnicza na realizację zadań własnych gminy i powiatu w 2023 r. w ramach art. 13 ustawy o działalności pożytku publicznego i o wolontariacie (tryb konkursowy).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color w:val="FF0000"/>
          <w:sz w:val="22"/>
          <w:szCs w:val="22"/>
        </w:rPr>
        <w:t xml:space="preserve">  </w:t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>16. Przy rozpatrywaniu ofert komisja oceni złożone oferty pod względem formalnym oraz merytorycznym zgodnie z procedurą określoną w Zarządzeniu Nr 2918.2022 Prezydenta Miasta Dąbrowa Górnicza z dnia 28.11.2022 r. w sprawie: przyjęcia zasad przyznawania i rozliczania dotacji z budżetu gminy Dąbrowa Górnicza na realizację zadań własnych gminy i powiatu w 2023 r. w ramach art. 13 ustawy o działalności pożytku publicznego i o wolontariacie (tryb konkursowy).</w:t>
      </w:r>
    </w:p>
    <w:p>
      <w:pPr>
        <w:pStyle w:val="Normal"/>
        <w:spacing w:lineRule="auto" w:line="360"/>
        <w:rPr>
          <w:rFonts w:ascii="Calibri" w:hAnsi="Calibri" w:cs="" w:cstheme="minorHAnsi"/>
          <w:color w:val="FF0000"/>
          <w:sz w:val="22"/>
          <w:szCs w:val="22"/>
        </w:rPr>
      </w:pPr>
      <w:r>
        <w:rPr>
          <w:rFonts w:cs="" w:cstheme="minorHAnsi" w:ascii="Calibri" w:hAnsi="Calibri"/>
          <w:color w:val="FF0000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>17. Wnioski będą analizowane i oceniane przez komisję konkursową pod względem formalnym oraz merytorycznym na podstawie Karty oceny wniosku w konkursie na realizację zadań własnych gminy w 2023 r., stanowiącej załącznik nr 3 do Zasad stanowiących załącznik do Zarządzenia Nr 2918.2022 Prezydenta Miasta Dąbrowa Górnicza z dnia 28.11.2022 r. w sprawie: przyjęcia zasad przyznawania i rozliczania dotacji</w:t>
        <w:br/>
        <w:t>z budżetu gminy Dąbrowa Górnicza na realizację zadań własnych gminy i powiatu w 2023 r. w ramach art. 13 ustawy o działalności pożytku publicznego i o wolontariacie (tryb konkursowy).</w:t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 xml:space="preserve">18. Dotacja może być przyznana tylko w przypadku spełnienia przez ofertę kryteriów formalnych                       i uzyskaniu przez wniosek w ocenie merytorycznej 60% punktów.  </w:t>
      </w:r>
    </w:p>
    <w:p>
      <w:pPr>
        <w:pStyle w:val="Normal"/>
        <w:spacing w:lineRule="auto" w:line="360"/>
        <w:jc w:val="both"/>
        <w:rPr>
          <w:rFonts w:ascii="Calibri" w:hAnsi="Calibri" w:cs="" w:cstheme="minorHAnsi"/>
          <w:sz w:val="22"/>
          <w:szCs w:val="22"/>
        </w:rPr>
      </w:pPr>
      <w:r>
        <w:rPr>
          <w:rFonts w:cs="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 xml:space="preserve">19. Za najkorzystniejsze uznaje się oferty, które otrzymały kolejno największą liczbę punktów w danym zadaniu.  </w:t>
      </w:r>
    </w:p>
    <w:p>
      <w:pPr>
        <w:pStyle w:val="Normal"/>
        <w:spacing w:lineRule="auto" w:line="360"/>
        <w:jc w:val="both"/>
        <w:rPr>
          <w:rFonts w:ascii="Calibri" w:hAnsi="Calibri" w:cs="" w:cstheme="minorHAnsi"/>
          <w:color w:val="FF0000"/>
          <w:sz w:val="22"/>
          <w:szCs w:val="22"/>
        </w:rPr>
      </w:pPr>
      <w:r>
        <w:rPr>
          <w:rFonts w:cs="" w:cstheme="minorHAnsi" w:ascii="Calibri" w:hAnsi="Calibri"/>
          <w:color w:val="FF0000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 xml:space="preserve">20. Na podstawie rankingu najlepiej ocenionych wniosków w danym zadaniu sporządza się listę Dotowanych z wysokością środków przyznanych na realizację zadania Gminy/Powiatu. Listę tę sporządza się do wyczerpania środków wskazanych w ogłoszeniu o konkursie.  </w:t>
      </w:r>
    </w:p>
    <w:p>
      <w:pPr>
        <w:pStyle w:val="Normal"/>
        <w:spacing w:lineRule="auto" w:line="360"/>
        <w:jc w:val="both"/>
        <w:rPr>
          <w:rFonts w:ascii="Calibri" w:hAnsi="Calibri" w:cs="" w:cstheme="minorHAnsi"/>
          <w:sz w:val="22"/>
          <w:szCs w:val="22"/>
        </w:rPr>
      </w:pPr>
      <w:r>
        <w:rPr>
          <w:rFonts w:cs="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 xml:space="preserve">21. Dotacja nie może zostać przyznana na kwotę mniejszą niż 50% wnioskowanej przez podmiot kwoty.  </w:t>
      </w:r>
    </w:p>
    <w:p>
      <w:pPr>
        <w:pStyle w:val="Normal"/>
        <w:spacing w:lineRule="auto" w:line="360"/>
        <w:rPr>
          <w:rFonts w:ascii="Calibri" w:hAnsi="Calibri" w:cs="" w:cstheme="minorHAnsi"/>
          <w:sz w:val="22"/>
          <w:szCs w:val="22"/>
        </w:rPr>
      </w:pPr>
      <w:r>
        <w:rPr>
          <w:rFonts w:cs="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>22. Oferty na realizację zadania będą rozpatrzone w  terminie do:</w:t>
      </w:r>
    </w:p>
    <w:tbl>
      <w:tblPr>
        <w:tblStyle w:val="Tabela-Siatka"/>
        <w:tblW w:w="9062" w:type="dxa"/>
        <w:jc w:val="left"/>
        <w:tblInd w:w="-5" w:type="dxa"/>
        <w:tblBorders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" w:ascii="Calibri" w:hAnsi="Calibri" w:cstheme="minorHAnsi"/>
                <w:b/>
                <w:sz w:val="22"/>
                <w:szCs w:val="22"/>
              </w:rPr>
              <w:t xml:space="preserve">18 stycznia 2023 r. </w:t>
            </w:r>
          </w:p>
        </w:tc>
      </w:tr>
    </w:tbl>
    <w:p>
      <w:pPr>
        <w:pStyle w:val="Normal"/>
        <w:spacing w:lineRule="auto" w:line="360"/>
        <w:rPr>
          <w:rFonts w:ascii="Calibri" w:hAnsi="Calibri" w:cs="" w:cstheme="minorHAnsi"/>
          <w:color w:val="FF0000"/>
          <w:sz w:val="22"/>
          <w:szCs w:val="22"/>
        </w:rPr>
      </w:pPr>
      <w:r>
        <w:rPr>
          <w:rFonts w:cs="" w:cstheme="minorHAnsi" w:ascii="Calibri" w:hAnsi="Calibri"/>
          <w:color w:val="FF0000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cs="" w:ascii="Calibri" w:hAnsi="Calibri" w:cstheme="minorHAnsi"/>
          <w:sz w:val="22"/>
          <w:szCs w:val="22"/>
        </w:rPr>
        <w:t xml:space="preserve">23. Zatwierdzone przez Prezydenta Miasta wyniki konkursu bez zbędnej zwłoki ogłasza się poprzez wywieszenie na tablicy ogłoszeń Urzędu Miejskiego w Dąbrowie Górniczej, na Portalu Organizacji Pozarządowych ngo.dabrowa-gornicza.pl i na stronie </w:t>
      </w:r>
      <w:hyperlink r:id="rId2">
        <w:r>
          <w:rPr>
            <w:rStyle w:val="Czeinternetowe"/>
            <w:rFonts w:cs="" w:ascii="Calibri" w:hAnsi="Calibri" w:cstheme="minorHAnsi"/>
            <w:color w:val="00000A"/>
            <w:sz w:val="22"/>
            <w:szCs w:val="22"/>
          </w:rPr>
          <w:t>www.bip.dabrowagornicza.pl</w:t>
        </w:r>
      </w:hyperlink>
      <w:r>
        <w:rPr>
          <w:rFonts w:cs="" w:ascii="Calibri" w:hAnsi="Calibri" w:cstheme="minorHAnsi"/>
          <w:sz w:val="22"/>
          <w:szCs w:val="22"/>
        </w:rPr>
        <w:t>.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 xml:space="preserve">  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 xml:space="preserve">24. Złożenie oferty nie jest jednoznaczne z przyznaniem dofinansowania.  </w:t>
      </w:r>
    </w:p>
    <w:p>
      <w:pPr>
        <w:pStyle w:val="Normal"/>
        <w:spacing w:lineRule="auto" w:line="360"/>
        <w:rPr>
          <w:rFonts w:ascii="Calibri" w:hAnsi="Calibri" w:cs="" w:cstheme="minorHAnsi"/>
          <w:color w:val="FF0000"/>
          <w:sz w:val="22"/>
          <w:szCs w:val="22"/>
        </w:rPr>
      </w:pPr>
      <w:r>
        <w:rPr>
          <w:rFonts w:cs="" w:cstheme="minorHAnsi" w:ascii="Calibri" w:hAnsi="Calibri"/>
          <w:color w:val="FF0000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 xml:space="preserve">25. W przypadku przyznania dotacji mniejszej niż wnioskowana, Dotowany dokonuje korekty oferty                    w </w:t>
      </w:r>
      <w:r>
        <w:rPr>
          <w:rFonts w:eastAsia="Times New Roman" w:cs="" w:ascii="Calibri" w:hAnsi="Calibri" w:cstheme="minorHAnsi"/>
          <w:sz w:val="22"/>
          <w:szCs w:val="22"/>
          <w:lang w:eastAsia="pl-PL"/>
        </w:rPr>
        <w:t xml:space="preserve">zaktualizowanej kalkulacji przewidywanych kosztów realizacji zadania </w:t>
      </w:r>
      <w:r>
        <w:rPr>
          <w:rFonts w:cs="" w:ascii="Calibri" w:hAnsi="Calibri" w:cstheme="minorHAnsi"/>
          <w:sz w:val="22"/>
          <w:szCs w:val="22"/>
        </w:rPr>
        <w:t>stanowiącym załącznik nr 1 Zasad stanowiących załącznik do Zarządzenia Nr 2918.2022 Prezydenta Miasta Dąbrowa Górnicza z dnia 28.11.2022 r. w sprawie: przyjęcia zasad przyznawania i rozliczania dotacji z budżetu gminy Dąbrowa Górnicza na realizację zadań własnych gminy i powiatu w 2023 r. w ramach art. 13 ustawy o działalności pożytku publicznego i o wolontariacie (tryb konkursowy), polegającej na dostosowaniu zakresu merytorycznego i finansowego zadania do realnie przyznanej dotacji.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color w:val="FF0000"/>
          <w:sz w:val="22"/>
          <w:szCs w:val="22"/>
        </w:rPr>
        <w:t xml:space="preserve">                    </w:t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>26. Zlecenie realizacji zadania odbędzie się na podstawie zawartej umowy na realizację tego zadania.</w:t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 xml:space="preserve">  </w:t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>27. Przekazane środki publiczne należy wykorzystać zgodnie z celem, na jaki zostały przeznaczone,</w:t>
        <w:br/>
        <w:t xml:space="preserve">a w szczególności z postanowieniami umowy pod rygorem zwrotu dotacji.  </w:t>
      </w:r>
    </w:p>
    <w:p>
      <w:pPr>
        <w:pStyle w:val="Normal"/>
        <w:spacing w:lineRule="auto" w:line="360"/>
        <w:jc w:val="both"/>
        <w:rPr>
          <w:rFonts w:ascii="Calibri" w:hAnsi="Calibri" w:cs="" w:cstheme="minorHAnsi"/>
          <w:sz w:val="22"/>
          <w:szCs w:val="22"/>
        </w:rPr>
      </w:pPr>
      <w:r>
        <w:rPr>
          <w:rFonts w:cs="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>28. Dysponentowi środków publicznych należy przedstawić częściowe lub końcowe sprawozdanie</w:t>
        <w:br/>
        <w:t xml:space="preserve">z wykonywania zadania.  </w:t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>29. Z budżetu Gminy Dąbrowa Górnicza będą pokrywane jedynie niezbędne koszty związane bezpośrednio</w:t>
        <w:br/>
        <w:t>z realizacją zadania, które wymienione są w Zarządzeniu Nr 2918.2022 Prezydenta Miasta Dąbrowa Górnicza z dnia 28.11.2022 r.  w sprawie: przyjęcia zasad przyznawania i rozliczania dotacji z budżetu gminy Dąbrowa Górnicza na realizację zadań własnych gminy i powiatu w 2023 r. w ramach art. 13 ustawy o działalności pożytku publicznego i o wolontariacie (tryb konkursowy).</w:t>
      </w:r>
    </w:p>
    <w:p>
      <w:pPr>
        <w:pStyle w:val="Normal"/>
        <w:spacing w:lineRule="auto" w:line="360"/>
        <w:jc w:val="both"/>
        <w:rPr>
          <w:rFonts w:ascii="Calibri" w:hAnsi="Calibri" w:cs="" w:cstheme="minorHAnsi"/>
          <w:color w:val="FF0000"/>
          <w:sz w:val="22"/>
          <w:szCs w:val="22"/>
        </w:rPr>
      </w:pPr>
      <w:r>
        <w:rPr>
          <w:rFonts w:cs="" w:cstheme="minorHAnsi" w:ascii="Calibri" w:hAnsi="Calibri"/>
          <w:color w:val="FF0000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>30. W roku 2021 zrealizowano zadania publiczne z zakresu przedsiębiorczości i rozwoju gospodarczego</w:t>
      </w:r>
      <w:r>
        <w:rPr>
          <w:rFonts w:cs="" w:ascii="Calibri" w:hAnsi="Calibri" w:cstheme="minorHAnsi"/>
          <w:b/>
          <w:sz w:val="22"/>
          <w:szCs w:val="22"/>
        </w:rPr>
        <w:t xml:space="preserve"> </w:t>
      </w:r>
      <w:r>
        <w:rPr>
          <w:rFonts w:cs="" w:ascii="Calibri" w:hAnsi="Calibri" w:cstheme="minorHAnsi"/>
          <w:sz w:val="22"/>
          <w:szCs w:val="22"/>
        </w:rPr>
        <w:t xml:space="preserve">przyznając z budżetu Gminy Dąbrowa Górnicza dotacje w wysokości: </w:t>
      </w:r>
    </w:p>
    <w:tbl>
      <w:tblPr>
        <w:tblStyle w:val="Tabela-Siatka"/>
        <w:tblW w:w="9062" w:type="dxa"/>
        <w:jc w:val="left"/>
        <w:tblInd w:w="-5" w:type="dxa"/>
        <w:tblBorders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" w:ascii="Calibri" w:hAnsi="Calibri" w:cstheme="minorHAnsi"/>
                <w:b/>
                <w:sz w:val="22"/>
                <w:szCs w:val="22"/>
                <w:highlight w:val="white"/>
              </w:rPr>
              <w:t>220 000,00 zł</w:t>
            </w:r>
          </w:p>
        </w:tc>
      </w:tr>
    </w:tbl>
    <w:p>
      <w:pPr>
        <w:pStyle w:val="Normal"/>
        <w:spacing w:lineRule="auto" w:line="360"/>
        <w:rPr>
          <w:rFonts w:ascii="Calibri" w:hAnsi="Calibri" w:cs="" w:cstheme="minorHAnsi"/>
          <w:color w:val="FF0000"/>
          <w:sz w:val="22"/>
          <w:szCs w:val="22"/>
        </w:rPr>
      </w:pPr>
      <w:r>
        <w:rPr>
          <w:rFonts w:cs="" w:cstheme="minorHAnsi" w:ascii="Calibri" w:hAnsi="Calibri"/>
          <w:color w:val="FF0000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>31. W roku 2022 zrealizowano zadania publiczne z zakresu z zakresu przedsiębiorczości i rozwoju gospodarczego</w:t>
      </w:r>
      <w:r>
        <w:rPr>
          <w:rFonts w:cs="" w:ascii="Calibri" w:hAnsi="Calibri" w:cstheme="minorHAnsi"/>
          <w:b/>
          <w:sz w:val="22"/>
          <w:szCs w:val="22"/>
        </w:rPr>
        <w:t xml:space="preserve"> </w:t>
      </w:r>
      <w:r>
        <w:rPr>
          <w:rFonts w:cs="" w:ascii="Calibri" w:hAnsi="Calibri" w:cstheme="minorHAnsi"/>
          <w:sz w:val="22"/>
          <w:szCs w:val="22"/>
        </w:rPr>
        <w:t>przyznając z budżetu Gminy Dąbrowa Górnicza dotacje w wysokości:</w:t>
      </w:r>
    </w:p>
    <w:tbl>
      <w:tblPr>
        <w:tblStyle w:val="Tabela-Siatka"/>
        <w:tblW w:w="9062" w:type="dxa"/>
        <w:jc w:val="left"/>
        <w:tblInd w:w="-5" w:type="dxa"/>
        <w:tblBorders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" w:ascii="Calibri" w:hAnsi="Calibri" w:cstheme="minorHAnsi"/>
                <w:b/>
                <w:sz w:val="22"/>
                <w:szCs w:val="22"/>
                <w:highlight w:val="white"/>
              </w:rPr>
              <w:t>250 000,00 zł</w:t>
            </w:r>
          </w:p>
        </w:tc>
      </w:tr>
    </w:tbl>
    <w:p>
      <w:pPr>
        <w:pStyle w:val="Normal"/>
        <w:spacing w:lineRule="auto" w:line="360"/>
        <w:rPr>
          <w:rFonts w:ascii="Calibri" w:hAnsi="Calibri" w:cs="" w:cstheme="minorHAnsi"/>
          <w:color w:val="FF0000"/>
          <w:sz w:val="22"/>
          <w:szCs w:val="22"/>
          <w:u w:val="single"/>
        </w:rPr>
      </w:pPr>
      <w:r>
        <w:rPr>
          <w:rFonts w:cs="" w:cstheme="minorHAnsi" w:ascii="Calibri" w:hAnsi="Calibri"/>
          <w:color w:val="FF0000"/>
          <w:sz w:val="22"/>
          <w:szCs w:val="22"/>
          <w:u w:val="single"/>
        </w:rPr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>Parafowała: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>Magdalena Mike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sz w:val="22"/>
          <w:szCs w:val="22"/>
        </w:rPr>
        <w:t xml:space="preserve">Z-ca Naczelnika WOP </w:t>
      </w:r>
    </w:p>
    <w:p>
      <w:pPr>
        <w:pStyle w:val="Normal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563C1" w:themeColor="hyperlink"/>
      <w:u w:val="single"/>
    </w:rPr>
  </w:style>
  <w:style w:type="character" w:styleId="ListLabel1">
    <w:name w:val="ListLabel 1"/>
    <w:qFormat/>
    <w:rPr>
      <w:rFonts w:ascii="Calibri" w:hAnsi="Calibri" w:cs="Symbol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Calibri" w:hAnsi="Calibri" w:cs="Symbol"/>
      <w:sz w:val="22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Calibri" w:hAnsi="Calibri" w:cs="Symbol"/>
      <w:sz w:val="22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480" w:before="0" w:after="120"/>
      <w:textAlignment w:val="baseline"/>
    </w:pPr>
    <w:rPr>
      <w:rFonts w:ascii="Times New Roman" w:hAnsi="Times New Roman" w:eastAsia="Lucida Sans Unicode" w:cs="Mangal"/>
      <w:sz w:val="24"/>
      <w:szCs w:val="21"/>
      <w:lang w:val="x-none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dabrowagornicza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LibreOffice/5.2.4.2$Windows_x86 LibreOffice_project/3d5603e1122f0f102b62521720ab13a38a4e0eb0</Application>
  <Pages>9</Pages>
  <Words>2683</Words>
  <Characters>17650</Characters>
  <CharactersWithSpaces>20417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2022-12-07T11:37:28Z</dcterms:created>
  <dc:creator/>
  <dc:description/>
  <dc:language>pl-PL</dc:language>
  <cp:lastModifiedBy/>
  <dcterms:modified xsi:type="dcterms:W3CDTF">2022-12-07T13:21:46Z</dcterms:modified>
  <cp:revision>4</cp:revision>
  <dc:subject/>
  <dc:title/>
</cp:coreProperties>
</file>